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B3B19" w:rsidRPr="006B3B19" w:rsidTr="006B3B1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spacing w:before="90" w:after="100" w:afterAutospacing="1"/>
                    <w:ind w:left="1950"/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 w:val="30"/>
                      <w:szCs w:val="30"/>
                    </w:rPr>
                  </w:pPr>
                  <w:r w:rsidRPr="006B3B19"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 w:val="30"/>
                      <w:szCs w:val="30"/>
                    </w:rPr>
                    <w:t>提要分析</w:t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</w:tc>
      </w:tr>
      <w:tr w:rsidR="006B3B19" w:rsidRPr="006B3B19" w:rsidTr="006B3B1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4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</w:pPr>
                  <w:bookmarkStart w:id="0" w:name="black1"/>
                  <w:bookmarkEnd w:id="0"/>
                  <w:r w:rsidRPr="006B3B19"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  <w:t>一、土地及人口</w:t>
                  </w:r>
                </w:p>
              </w:tc>
            </w:tr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本市土地面積為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2,052.57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平方公里，占臺灣地區總面積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6,009.49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平方公里之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5.70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％，如按臺灣地區各縣市土地面積大小排序為第九順位。根據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年底戶籍登記資料顯示；本市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年底人口已達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391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6,451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人，較上年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389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7,367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人增加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9,084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人，增加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0.49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％。其中男性為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193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9,844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人，女性為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197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6,607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人。</w:t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4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</w:pPr>
                  <w:bookmarkStart w:id="1" w:name="black2"/>
                  <w:bookmarkEnd w:id="1"/>
                  <w:r w:rsidRPr="006B3B19"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  <w:t>二、警政支出</w:t>
                  </w:r>
                </w:p>
              </w:tc>
            </w:tr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本局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年總決算數為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1,177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2,590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萬元，增加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8,587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萬元，增加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1.87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4648200" cy="3505200"/>
                        <wp:effectExtent l="0" t="0" r="0" b="0"/>
                        <wp:docPr id="1" name="圖片 1" descr="歲出總決算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歲出總決算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8200" cy="3505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4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其中一般行政支出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6,667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萬元，警政業務支出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7,922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萬元，警察局所屬支出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5,369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萬元，資本門支出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1,219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4762500" cy="2724150"/>
                        <wp:effectExtent l="0" t="0" r="0" b="0"/>
                        <wp:docPr id="2" name="圖片 2" descr="100年決算概況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100年決算概況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2724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</w:pPr>
                  <w:bookmarkStart w:id="2" w:name="black4"/>
                  <w:bookmarkEnd w:id="2"/>
                  <w:r w:rsidRPr="006B3B19"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  <w:t>三、刑事案件</w:t>
                  </w:r>
                </w:p>
              </w:tc>
            </w:tr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（一）發生數及破獲數</w:t>
                  </w:r>
                </w:p>
                <w:p w:rsidR="006B3B19" w:rsidRPr="006B3B19" w:rsidRDefault="006B3B19" w:rsidP="006B3B19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年發生刑事案件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6,496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8,039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1,543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-2.27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％。其中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年竊盜為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9,136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2,376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3,240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14.48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個百分點。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6362700" cy="5143500"/>
                        <wp:effectExtent l="0" t="0" r="0" b="0"/>
                        <wp:docPr id="3" name="圖片 3" descr="刑案發生數及破獲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刑案發生數及破獲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62700" cy="514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（二）破獲率</w:t>
                  </w:r>
                </w:p>
                <w:p w:rsidR="006B3B19" w:rsidRPr="006B3B19" w:rsidRDefault="006B3B19" w:rsidP="006B3B19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年發生刑事案件破獲率為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80.24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年刑事案件破獲率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83.09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2.85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個百分點。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br/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本局刑案破獲率從民國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34.43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％逐年攀升，到民國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98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年已達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83.66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％，是民國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2.43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倍；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年也維持高達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80.24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％的高破案率，顯示本局對治安的重視。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5276850" cy="4829175"/>
                        <wp:effectExtent l="0" t="0" r="0" b="0"/>
                        <wp:docPr id="4" name="圖片 4" descr="刑案破獲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刑案破獲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6850" cy="482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4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</w:pPr>
                  <w:bookmarkStart w:id="3" w:name="black6"/>
                  <w:bookmarkEnd w:id="3"/>
                  <w:r w:rsidRPr="006B3B19"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  <w:t>四、道路交通事故案件</w:t>
                  </w:r>
                </w:p>
              </w:tc>
            </w:tr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（一）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A1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類</w:t>
                  </w:r>
                </w:p>
                <w:p w:rsidR="006B3B19" w:rsidRPr="006B3B19" w:rsidRDefault="006B3B19" w:rsidP="006B3B19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年發生死亡車禍為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166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160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件增加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3.75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br/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年因車禍死亡有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172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165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人，增加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4.24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4800600" cy="3390900"/>
                        <wp:effectExtent l="0" t="0" r="0" b="0"/>
                        <wp:docPr id="5" name="圖片 5" descr="新北市A1類趨勢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新北市A1類趨勢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0" cy="3390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4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（二）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A2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類</w:t>
                  </w:r>
                </w:p>
                <w:p w:rsidR="006B3B19" w:rsidRPr="006B3B19" w:rsidRDefault="006B3B19" w:rsidP="006B3B19">
                  <w:pPr>
                    <w:widowControl/>
                    <w:spacing w:before="100" w:beforeAutospacing="1" w:after="100" w:afterAutospacing="1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年發生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A2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類車禍有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9,560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8,032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件，增加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1,528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8.47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％。（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月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日起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A2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類開始專人負責）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4924425" cy="4581525"/>
                        <wp:effectExtent l="0" t="0" r="0" b="0"/>
                        <wp:docPr id="6" name="圖片 6" descr="新北市A2類趨勢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新北市A2類趨勢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24425" cy="458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4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</w:pPr>
                  <w:bookmarkStart w:id="4" w:name="black8"/>
                  <w:bookmarkEnd w:id="4"/>
                  <w:r w:rsidRPr="006B3B19"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  <w:t>五、經濟案件</w:t>
                  </w:r>
                </w:p>
              </w:tc>
            </w:tr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年發生經濟案件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1,014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1,272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258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-20.28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5000625" cy="2790825"/>
                        <wp:effectExtent l="0" t="0" r="0" b="0"/>
                        <wp:docPr id="7" name="圖片 7" descr="經濟案件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經濟案件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0625" cy="2790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30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年發生經濟案件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1,014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件，估計金額達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7,530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45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3,943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億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6,413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萬元，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-65.30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5162550" cy="2647950"/>
                        <wp:effectExtent l="0" t="0" r="0" b="0"/>
                        <wp:docPr id="8" name="圖片 8" descr="經濟案件金額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經濟案件金額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2550" cy="2647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</w:pPr>
                  <w:bookmarkStart w:id="5" w:name="black10"/>
                  <w:bookmarkEnd w:id="5"/>
                  <w:r w:rsidRPr="006B3B19"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  <w:t>六、違反社會秩序維護法案件</w:t>
                  </w:r>
                </w:p>
              </w:tc>
            </w:tr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年發生違反社會秩序維護法案件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622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687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-9.46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5953125" cy="3028950"/>
                        <wp:effectExtent l="0" t="0" r="0" b="0"/>
                        <wp:docPr id="9" name="圖片 9" descr="違反社維法案件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違反社維法案件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3125" cy="3028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10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年發生違反社會秩序維護法案件共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2,389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2,484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-3.82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5086350" cy="2609850"/>
                        <wp:effectExtent l="0" t="0" r="0" b="0"/>
                        <wp:docPr id="10" name="圖片 10" descr="違反社維法案人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違反社維法案人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6350" cy="2609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</w:pPr>
                  <w:bookmarkStart w:id="6" w:name="black12"/>
                  <w:bookmarkEnd w:id="6"/>
                  <w:r w:rsidRPr="006B3B19"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  <w:t>七、查獲槍砲彈藥刀械及毒品案件</w:t>
                  </w:r>
                </w:p>
              </w:tc>
            </w:tr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（一）新北市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年查獲槍砲彈藥刀械案件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232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189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件，增加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43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22.75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5448300" cy="2533650"/>
                        <wp:effectExtent l="0" t="0" r="0" b="0"/>
                        <wp:docPr id="11" name="圖片 11" descr="查獲槍砲彈藥及刀械數量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查獲槍砲彈藥及刀械數量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0" cy="2533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（二）新北市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年查獲毒品案件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7,933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8,600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667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-7.76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5353050" cy="2790825"/>
                        <wp:effectExtent l="0" t="0" r="0" b="0"/>
                        <wp:docPr id="12" name="圖片 12" descr="查獲毒品件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查獲毒品件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53050" cy="2790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74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</w:pPr>
                  <w:bookmarkStart w:id="7" w:name="black14"/>
                  <w:bookmarkEnd w:id="7"/>
                  <w:r w:rsidRPr="006B3B19">
                    <w:rPr>
                      <w:rFonts w:ascii="Arial" w:eastAsia="新細明體" w:hAnsi="Arial" w:cs="Arial"/>
                      <w:b/>
                      <w:bCs/>
                      <w:color w:val="0150D1"/>
                      <w:spacing w:val="30"/>
                      <w:kern w:val="0"/>
                      <w:szCs w:val="24"/>
                    </w:rPr>
                    <w:t>八、處理集會遊行案件</w:t>
                  </w:r>
                </w:p>
              </w:tc>
            </w:tr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年處理集會遊行共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335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930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595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件，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-63.98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drawing>
                      <wp:inline distT="0" distB="0" distL="0" distR="0">
                        <wp:extent cx="4410075" cy="2790825"/>
                        <wp:effectExtent l="0" t="0" r="0" b="0"/>
                        <wp:docPr id="13" name="圖片 13" descr="處理集會遊行件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處理集會遊行件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0075" cy="2790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6B3B19" w:rsidRPr="006B3B19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新北市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年處理集會遊行動用警力人次共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23,489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人次，較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99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4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9,532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人次，減少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2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萬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6,043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人次，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100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年增減率為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-52.58</w:t>
                  </w:r>
                  <w:r w:rsidRPr="006B3B19"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  <w:t>％。</w:t>
                  </w:r>
                </w:p>
                <w:p w:rsidR="006B3B19" w:rsidRPr="006B3B19" w:rsidRDefault="006B3B19" w:rsidP="006B3B19">
                  <w:pPr>
                    <w:widowControl/>
                    <w:jc w:val="center"/>
                    <w:rPr>
                      <w:rFonts w:ascii="Arial" w:eastAsia="新細明體" w:hAnsi="Arial" w:cs="Arial"/>
                      <w:color w:val="000000"/>
                      <w:spacing w:val="15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新細明體" w:hAnsi="Arial" w:cs="Arial"/>
                      <w:noProof/>
                      <w:color w:val="000000"/>
                      <w:spacing w:val="15"/>
                      <w:kern w:val="0"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5448300" cy="2533650"/>
                        <wp:effectExtent l="0" t="0" r="0" b="0"/>
                        <wp:docPr id="14" name="圖片 14" descr="動用警力人數(次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動用警力人數(次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0" cy="2533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spacing w:after="240"/>
              <w:jc w:val="center"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</w:tc>
      </w:tr>
    </w:tbl>
    <w:p w:rsidR="006B3B19" w:rsidRPr="006B3B19" w:rsidRDefault="006B3B19" w:rsidP="006B3B19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B3B19" w:rsidRPr="006B3B19" w:rsidTr="006B3B1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6B3B19" w:rsidRPr="006B3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3B19" w:rsidRPr="006B3B19" w:rsidRDefault="006B3B19" w:rsidP="006B3B19">
                  <w:pPr>
                    <w:widowControl/>
                    <w:rPr>
                      <w:rFonts w:ascii="新細明體" w:eastAsia="新細明體" w:hAnsi="新細明體" w:cs="新細明體"/>
                      <w:color w:val="666666"/>
                      <w:kern w:val="0"/>
                      <w:sz w:val="20"/>
                      <w:szCs w:val="20"/>
                    </w:rPr>
                  </w:pPr>
                  <w:r w:rsidRPr="006B3B19">
                    <w:rPr>
                      <w:rFonts w:ascii="新細明體" w:eastAsia="新細明體" w:hAnsi="新細明體" w:cs="新細明體"/>
                      <w:color w:val="666666"/>
                      <w:kern w:val="0"/>
                      <w:sz w:val="20"/>
                    </w:rPr>
                    <w:t>單位: </w:t>
                  </w:r>
                  <w:r w:rsidRPr="006B3B19">
                    <w:rPr>
                      <w:rFonts w:ascii="新細明體" w:eastAsia="新細明體" w:hAnsi="新細明體" w:cs="新細明體"/>
                      <w:color w:val="000000"/>
                      <w:kern w:val="0"/>
                      <w:sz w:val="20"/>
                    </w:rPr>
                    <w:t>統計室  </w:t>
                  </w:r>
                </w:p>
              </w:tc>
            </w:tr>
          </w:tbl>
          <w:p w:rsidR="006B3B19" w:rsidRPr="006B3B19" w:rsidRDefault="006B3B19" w:rsidP="006B3B19">
            <w:pPr>
              <w:widowControl/>
              <w:rPr>
                <w:rFonts w:ascii="新細明體" w:eastAsia="新細明體" w:hAnsi="新細明體" w:cs="新細明體"/>
                <w:color w:val="666666"/>
                <w:kern w:val="0"/>
                <w:sz w:val="20"/>
                <w:szCs w:val="20"/>
              </w:rPr>
            </w:pPr>
          </w:p>
        </w:tc>
      </w:tr>
    </w:tbl>
    <w:p w:rsidR="00552273" w:rsidRDefault="00552273"/>
    <w:sectPr w:rsidR="00552273" w:rsidSect="005522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B19"/>
    <w:rsid w:val="00552273"/>
    <w:rsid w:val="006B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3-15">
    <w:name w:val="title3-15"/>
    <w:basedOn w:val="a"/>
    <w:rsid w:val="006B3B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6B3B1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it">
    <w:name w:val="tit"/>
    <w:basedOn w:val="a0"/>
    <w:rsid w:val="006B3B19"/>
  </w:style>
  <w:style w:type="character" w:customStyle="1" w:styleId="val">
    <w:name w:val="val"/>
    <w:basedOn w:val="a0"/>
    <w:rsid w:val="006B3B19"/>
  </w:style>
  <w:style w:type="paragraph" w:styleId="a3">
    <w:name w:val="Balloon Text"/>
    <w:basedOn w:val="a"/>
    <w:link w:val="a4"/>
    <w:uiPriority w:val="99"/>
    <w:semiHidden/>
    <w:unhideWhenUsed/>
    <w:rsid w:val="006B3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B3B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ntpdhyweb</dc:creator>
  <cp:lastModifiedBy>ntpdhyweb</cp:lastModifiedBy>
  <cp:revision>1</cp:revision>
  <dcterms:created xsi:type="dcterms:W3CDTF">2014-09-26T09:47:00Z</dcterms:created>
  <dcterms:modified xsi:type="dcterms:W3CDTF">2014-09-26T09:48:00Z</dcterms:modified>
</cp:coreProperties>
</file>